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9B8E6F" w14:textId="77777777" w:rsidR="004340BF" w:rsidRPr="005A4018" w:rsidRDefault="00AE2DF3" w:rsidP="00C2153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AE2DF3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87261" wp14:editId="35F8AD89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1005840" cy="12115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2063" w14:textId="77777777" w:rsidR="00AE2DF3" w:rsidRDefault="00AE2DF3">
                            <w:r w:rsidRPr="00AE2DF3">
                              <w:rPr>
                                <w:noProof/>
                              </w:rPr>
                              <w:drawing>
                                <wp:inline distT="0" distB="0" distL="0" distR="0" wp14:anchorId="50FFAC4A" wp14:editId="7B817243">
                                  <wp:extent cx="800100" cy="1023923"/>
                                  <wp:effectExtent l="0" t="0" r="0" b="5080"/>
                                  <wp:docPr id="2" name="Picture 2" descr="C:\Users\Jerry\OneDrive\TFCP\2016\LOGO\Logo - Vertical\tfcp_logo_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rry\OneDrive\TFCP\2016\LOGO\Logo - Vertical\tfcp_logo_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389" cy="1049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687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0;width:79.2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" stroked="f">
                <v:textbox>
                  <w:txbxContent>
                    <w:p w14:paraId="20262063" w14:textId="77777777" w:rsidR="00AE2DF3" w:rsidRDefault="00AE2DF3">
                      <w:r w:rsidRPr="00AE2DF3">
                        <w:rPr>
                          <w:noProof/>
                        </w:rPr>
                        <w:drawing>
                          <wp:inline distT="0" distB="0" distL="0" distR="0" wp14:anchorId="50FFAC4A" wp14:editId="7B817243">
                            <wp:extent cx="800100" cy="1023923"/>
                            <wp:effectExtent l="0" t="0" r="0" b="5080"/>
                            <wp:docPr id="2" name="Picture 2" descr="C:\Users\Jerry\OneDrive\TFCP\2016\LOGO\Logo - Vertical\tfcp_logo_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rry\OneDrive\TFCP\2016\LOGO\Logo - Vertical\tfcp_logo_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389" cy="1049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535" w:rsidRPr="005A4018">
        <w:rPr>
          <w:rFonts w:ascii="Tahoma" w:hAnsi="Tahoma" w:cs="Tahoma"/>
          <w:b/>
          <w:sz w:val="24"/>
          <w:szCs w:val="24"/>
        </w:rPr>
        <w:t>Texas Forest Country Partnership</w:t>
      </w:r>
    </w:p>
    <w:p w14:paraId="16B40188" w14:textId="77777777" w:rsidR="00C21535" w:rsidRPr="005A4018" w:rsidRDefault="00C21535" w:rsidP="00C2153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5A4018">
        <w:rPr>
          <w:rFonts w:ascii="Tahoma" w:hAnsi="Tahoma" w:cs="Tahoma"/>
          <w:b/>
          <w:sz w:val="24"/>
          <w:szCs w:val="24"/>
        </w:rPr>
        <w:t>Strengthening Economies Together (SET)</w:t>
      </w:r>
    </w:p>
    <w:p w14:paraId="12AB83A5" w14:textId="433CD49C" w:rsidR="00C21535" w:rsidRPr="005A4018" w:rsidRDefault="004B474E" w:rsidP="00C2153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Session Two</w:t>
      </w:r>
      <w:r w:rsidR="00C21535" w:rsidRPr="005A4018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Industry Cluster Analysis</w:t>
      </w:r>
    </w:p>
    <w:p w14:paraId="58E5FE1F" w14:textId="5BE9D1C1" w:rsidR="00C21535" w:rsidRPr="005A4018" w:rsidRDefault="00C21535" w:rsidP="00C2153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5A4018">
        <w:rPr>
          <w:rFonts w:ascii="Tahoma" w:hAnsi="Tahoma" w:cs="Tahoma"/>
          <w:b/>
          <w:sz w:val="24"/>
          <w:szCs w:val="24"/>
        </w:rPr>
        <w:t xml:space="preserve">Friday, </w:t>
      </w:r>
      <w:r w:rsidR="004B474E">
        <w:rPr>
          <w:rFonts w:ascii="Tahoma" w:hAnsi="Tahoma" w:cs="Tahoma"/>
          <w:b/>
          <w:sz w:val="24"/>
          <w:szCs w:val="24"/>
        </w:rPr>
        <w:t>June 14th</w:t>
      </w:r>
      <w:r w:rsidRPr="005A4018">
        <w:rPr>
          <w:rFonts w:ascii="Tahoma" w:hAnsi="Tahoma" w:cs="Tahoma"/>
          <w:b/>
          <w:sz w:val="24"/>
          <w:szCs w:val="24"/>
        </w:rPr>
        <w:t xml:space="preserve"> / </w:t>
      </w:r>
      <w:r w:rsidR="004B474E">
        <w:rPr>
          <w:rFonts w:ascii="Tahoma" w:hAnsi="Tahoma" w:cs="Tahoma"/>
          <w:b/>
          <w:sz w:val="24"/>
          <w:szCs w:val="24"/>
        </w:rPr>
        <w:t>Women’s Civic Club-Jasper</w:t>
      </w:r>
      <w:r w:rsidRPr="005A4018">
        <w:rPr>
          <w:rFonts w:ascii="Tahoma" w:hAnsi="Tahoma" w:cs="Tahoma"/>
          <w:b/>
          <w:sz w:val="24"/>
          <w:szCs w:val="24"/>
        </w:rPr>
        <w:t xml:space="preserve"> / 9am – 2pm</w:t>
      </w:r>
    </w:p>
    <w:p w14:paraId="0A52D969" w14:textId="77777777" w:rsidR="00AE2DF3" w:rsidRDefault="00AE2DF3" w:rsidP="00AE2DF3">
      <w:pPr>
        <w:pStyle w:val="NoSpacing"/>
        <w:rPr>
          <w:rFonts w:ascii="Tahoma" w:hAnsi="Tahoma" w:cs="Tahoma"/>
          <w:sz w:val="24"/>
          <w:szCs w:val="24"/>
        </w:rPr>
      </w:pPr>
    </w:p>
    <w:p w14:paraId="276B4512" w14:textId="06D43873" w:rsidR="00C21535" w:rsidRPr="00C22524" w:rsidRDefault="004B474E" w:rsidP="00AE2DF3">
      <w:pPr>
        <w:pStyle w:val="NoSpacing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I</w:t>
      </w:r>
      <w:r w:rsidR="007C54F6">
        <w:rPr>
          <w:rFonts w:ascii="Tahoma" w:hAnsi="Tahoma" w:cs="Tahoma"/>
          <w:b/>
          <w:sz w:val="36"/>
          <w:szCs w:val="36"/>
        </w:rPr>
        <w:t>NDUSTRY CLUSTE</w:t>
      </w:r>
      <w:r>
        <w:rPr>
          <w:rFonts w:ascii="Tahoma" w:hAnsi="Tahoma" w:cs="Tahoma"/>
          <w:b/>
          <w:sz w:val="36"/>
          <w:szCs w:val="36"/>
        </w:rPr>
        <w:t>R ANALYSIS</w:t>
      </w:r>
      <w:r w:rsidR="00C21535" w:rsidRPr="00C22524">
        <w:rPr>
          <w:rFonts w:ascii="Tahoma" w:hAnsi="Tahoma" w:cs="Tahoma"/>
          <w:b/>
          <w:sz w:val="36"/>
          <w:szCs w:val="36"/>
        </w:rPr>
        <w:t xml:space="preserve"> REPORT</w:t>
      </w:r>
    </w:p>
    <w:p w14:paraId="594598A8" w14:textId="77777777" w:rsidR="00AE2DF3" w:rsidRDefault="00AE2DF3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CE0115D" w14:textId="7EC06065" w:rsidR="004B474E" w:rsidRDefault="004B474E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73</w:t>
      </w:r>
      <w:r w:rsidR="00C21535">
        <w:rPr>
          <w:rFonts w:ascii="Tahoma" w:hAnsi="Tahoma" w:cs="Tahoma"/>
          <w:sz w:val="24"/>
          <w:szCs w:val="24"/>
        </w:rPr>
        <w:t xml:space="preserve"> individuals, representing nine of the twelve counties in the Texas Forest Country region, participated in the </w:t>
      </w:r>
      <w:r>
        <w:rPr>
          <w:rFonts w:ascii="Tahoma" w:hAnsi="Tahoma" w:cs="Tahoma"/>
          <w:sz w:val="24"/>
          <w:szCs w:val="24"/>
        </w:rPr>
        <w:t>second</w:t>
      </w:r>
      <w:r w:rsidR="00C21535">
        <w:rPr>
          <w:rFonts w:ascii="Tahoma" w:hAnsi="Tahoma" w:cs="Tahoma"/>
          <w:sz w:val="24"/>
          <w:szCs w:val="24"/>
        </w:rPr>
        <w:t xml:space="preserve"> session to kick off the SET economic strategic planning process.  </w:t>
      </w:r>
      <w:r>
        <w:rPr>
          <w:rFonts w:ascii="Tahoma" w:hAnsi="Tahoma" w:cs="Tahoma"/>
          <w:sz w:val="24"/>
          <w:szCs w:val="24"/>
        </w:rPr>
        <w:t>Initially the group reviewed the report from Session I with the following recommendations made:</w:t>
      </w:r>
    </w:p>
    <w:p w14:paraId="353EF136" w14:textId="211593C7" w:rsidR="004B474E" w:rsidRDefault="004B474E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3D2F875" w14:textId="4217DB0C" w:rsidR="004B474E" w:rsidRDefault="004B474E" w:rsidP="004B474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 Tol</w:t>
      </w:r>
      <w:r w:rsidR="007C54F6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>o Bend and Lake Livingston to list of natural resources</w:t>
      </w:r>
    </w:p>
    <w:p w14:paraId="11F9D305" w14:textId="1D72C299" w:rsidR="004B474E" w:rsidRDefault="004B474E" w:rsidP="004B474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 Highway 96 to our list of transportation arteries</w:t>
      </w:r>
    </w:p>
    <w:p w14:paraId="56A03641" w14:textId="7E904A07" w:rsidR="004B474E" w:rsidRDefault="004B474E" w:rsidP="004B474E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 private foundations to our list of </w:t>
      </w:r>
      <w:r w:rsidR="007C54F6">
        <w:rPr>
          <w:rFonts w:ascii="Tahoma" w:hAnsi="Tahoma" w:cs="Tahoma"/>
          <w:sz w:val="24"/>
          <w:szCs w:val="24"/>
        </w:rPr>
        <w:t>well-</w:t>
      </w:r>
      <w:r>
        <w:rPr>
          <w:rFonts w:ascii="Tahoma" w:hAnsi="Tahoma" w:cs="Tahoma"/>
          <w:sz w:val="24"/>
          <w:szCs w:val="24"/>
        </w:rPr>
        <w:t>established resources available</w:t>
      </w:r>
    </w:p>
    <w:p w14:paraId="30B81D45" w14:textId="77777777" w:rsidR="004B474E" w:rsidRDefault="004B474E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DFE4C0E" w14:textId="01AE5616" w:rsidR="00C21535" w:rsidRDefault="00C21535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following represents a synopsis of th</w:t>
      </w:r>
      <w:r w:rsidR="004B474E">
        <w:rPr>
          <w:rFonts w:ascii="Tahoma" w:hAnsi="Tahoma" w:cs="Tahoma"/>
          <w:sz w:val="24"/>
          <w:szCs w:val="24"/>
        </w:rPr>
        <w:t xml:space="preserve">e </w:t>
      </w:r>
      <w:r w:rsidR="007C54F6">
        <w:rPr>
          <w:rFonts w:ascii="Tahoma" w:hAnsi="Tahoma" w:cs="Tahoma"/>
          <w:sz w:val="24"/>
          <w:szCs w:val="24"/>
        </w:rPr>
        <w:t>Ses</w:t>
      </w:r>
      <w:r w:rsidR="004B474E">
        <w:rPr>
          <w:rFonts w:ascii="Tahoma" w:hAnsi="Tahoma" w:cs="Tahoma"/>
          <w:sz w:val="24"/>
          <w:szCs w:val="24"/>
        </w:rPr>
        <w:t>sion II, representing input fro</w:t>
      </w:r>
      <w:r>
        <w:rPr>
          <w:rFonts w:ascii="Tahoma" w:hAnsi="Tahoma" w:cs="Tahoma"/>
          <w:sz w:val="24"/>
          <w:szCs w:val="24"/>
        </w:rPr>
        <w:t>m all participants.</w:t>
      </w:r>
    </w:p>
    <w:p w14:paraId="7FB8ABEB" w14:textId="77777777" w:rsidR="00C21535" w:rsidRDefault="00C21535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786D1B7" w14:textId="34FF7222" w:rsidR="00C21535" w:rsidRPr="00D91EA4" w:rsidRDefault="004B474E" w:rsidP="00C21535">
      <w:pPr>
        <w:pStyle w:val="NoSpacing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HIGH QUALITY REGIONAL PLAN</w:t>
      </w:r>
      <w:r w:rsidR="00C21535" w:rsidRPr="00C22524">
        <w:rPr>
          <w:rFonts w:ascii="Tahoma" w:hAnsi="Tahoma" w:cs="Tahoma"/>
          <w:b/>
          <w:sz w:val="28"/>
          <w:szCs w:val="28"/>
          <w:u w:val="single"/>
        </w:rPr>
        <w:t>:</w:t>
      </w:r>
    </w:p>
    <w:p w14:paraId="6C27C768" w14:textId="079E0757" w:rsidR="00C21535" w:rsidRPr="004B474E" w:rsidRDefault="00C21535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following were listed as </w:t>
      </w:r>
      <w:r w:rsidR="004B474E">
        <w:rPr>
          <w:rFonts w:ascii="Tahoma" w:hAnsi="Tahoma" w:cs="Tahoma"/>
          <w:sz w:val="24"/>
          <w:szCs w:val="24"/>
        </w:rPr>
        <w:t xml:space="preserve">CRITERIA FOR </w:t>
      </w:r>
      <w:proofErr w:type="gramStart"/>
      <w:r w:rsidR="004B474E">
        <w:rPr>
          <w:rFonts w:ascii="Tahoma" w:hAnsi="Tahoma" w:cs="Tahoma"/>
          <w:sz w:val="24"/>
          <w:szCs w:val="24"/>
        </w:rPr>
        <w:t>A</w:t>
      </w:r>
      <w:proofErr w:type="gramEnd"/>
      <w:r w:rsidR="004B474E">
        <w:rPr>
          <w:rFonts w:ascii="Tahoma" w:hAnsi="Tahoma" w:cs="Tahoma"/>
          <w:sz w:val="24"/>
          <w:szCs w:val="24"/>
        </w:rPr>
        <w:t xml:space="preserve"> High Quality Regional Plan:</w:t>
      </w:r>
    </w:p>
    <w:p w14:paraId="1501A46D" w14:textId="5E5E1281" w:rsidR="00C21535" w:rsidRDefault="004B474E" w:rsidP="004B474E">
      <w:pPr>
        <w:pStyle w:val="NoSpacing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Evidenced Based</w:t>
      </w:r>
    </w:p>
    <w:p w14:paraId="59F8DA0B" w14:textId="1E2F4751" w:rsidR="004B474E" w:rsidRDefault="004B474E" w:rsidP="004B474E">
      <w:pPr>
        <w:pStyle w:val="NoSpacing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Practical</w:t>
      </w:r>
    </w:p>
    <w:p w14:paraId="16CFA401" w14:textId="531DD647" w:rsidR="004B474E" w:rsidRDefault="007C54F6" w:rsidP="004B474E">
      <w:pPr>
        <w:pStyle w:val="NoSpacing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Aligned w</w:t>
      </w:r>
      <w:r w:rsidR="004B474E">
        <w:rPr>
          <w:rFonts w:ascii="Tahoma" w:hAnsi="Tahoma" w:cs="Tahoma"/>
          <w:sz w:val="24"/>
          <w:szCs w:val="24"/>
        </w:rPr>
        <w:t>ith Goals</w:t>
      </w:r>
    </w:p>
    <w:p w14:paraId="475930B6" w14:textId="4A7DEAF4" w:rsidR="004B474E" w:rsidRDefault="004B474E" w:rsidP="004B474E">
      <w:pPr>
        <w:pStyle w:val="NoSpacing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Broadly Supported</w:t>
      </w:r>
    </w:p>
    <w:p w14:paraId="7B0D943B" w14:textId="28AC56A8" w:rsidR="00C21535" w:rsidRPr="00D91EA4" w:rsidRDefault="004B474E" w:rsidP="00C21535">
      <w:pPr>
        <w:pStyle w:val="NoSpacing"/>
        <w:numPr>
          <w:ilvl w:val="0"/>
          <w:numId w:val="1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Focused on Regional Economic Development</w:t>
      </w:r>
    </w:p>
    <w:p w14:paraId="68D70657" w14:textId="1C74F1BF" w:rsidR="004B474E" w:rsidRDefault="004B474E" w:rsidP="004B474E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Discussion followed about what it would take to achieve such a Quality Plan, items mentioned were:</w:t>
      </w:r>
    </w:p>
    <w:p w14:paraId="7CED22BE" w14:textId="27070470" w:rsidR="00DF7102" w:rsidRDefault="004B474E" w:rsidP="00A55CCE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Pr="004B474E">
        <w:rPr>
          <w:rFonts w:ascii="Tahoma" w:hAnsi="Tahoma" w:cs="Tahoma"/>
          <w:sz w:val="24"/>
          <w:szCs w:val="24"/>
        </w:rPr>
        <w:t>trategies were needed</w:t>
      </w:r>
      <w:r w:rsidR="00385EE6">
        <w:rPr>
          <w:rFonts w:ascii="Tahoma" w:hAnsi="Tahoma" w:cs="Tahoma"/>
          <w:sz w:val="24"/>
          <w:szCs w:val="24"/>
        </w:rPr>
        <w:t xml:space="preserve"> that would advance</w:t>
      </w:r>
      <w:r>
        <w:rPr>
          <w:rFonts w:ascii="Tahoma" w:hAnsi="Tahoma" w:cs="Tahoma"/>
          <w:sz w:val="24"/>
          <w:szCs w:val="24"/>
        </w:rPr>
        <w:t xml:space="preserve"> regional economic development.</w:t>
      </w:r>
    </w:p>
    <w:p w14:paraId="5CF6DDD7" w14:textId="308CEDA9" w:rsidR="004B474E" w:rsidRDefault="00A55CCE" w:rsidP="00A55CCE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Need </w:t>
      </w:r>
      <w:r w:rsidR="007C54F6">
        <w:rPr>
          <w:rFonts w:ascii="Tahoma" w:hAnsi="Tahoma" w:cs="Tahoma"/>
          <w:sz w:val="24"/>
          <w:szCs w:val="24"/>
        </w:rPr>
        <w:t>better diversity of age of participants</w:t>
      </w:r>
      <w:r w:rsidR="004B474E">
        <w:rPr>
          <w:rFonts w:ascii="Tahoma" w:hAnsi="Tahoma" w:cs="Tahoma"/>
          <w:sz w:val="24"/>
          <w:szCs w:val="24"/>
        </w:rPr>
        <w:t xml:space="preserve"> in the process – ages 25-40.   Need to spend efforts in</w:t>
      </w:r>
      <w:r>
        <w:rPr>
          <w:rFonts w:ascii="Tahoma" w:hAnsi="Tahoma" w:cs="Tahoma"/>
          <w:sz w:val="24"/>
          <w:szCs w:val="24"/>
        </w:rPr>
        <w:t xml:space="preserve"> getting the younger group involved and</w:t>
      </w:r>
      <w:r w:rsidR="004B474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on local volunteer boards.  Work to find ways to solve them being intimidated by the process.</w:t>
      </w:r>
      <w:r w:rsidR="004B474E">
        <w:rPr>
          <w:rFonts w:ascii="Tahoma" w:hAnsi="Tahoma" w:cs="Tahoma"/>
          <w:sz w:val="24"/>
          <w:szCs w:val="24"/>
        </w:rPr>
        <w:t xml:space="preserve"> </w:t>
      </w:r>
    </w:p>
    <w:p w14:paraId="6B36A34A" w14:textId="1DE56CC5" w:rsidR="00A55CCE" w:rsidRDefault="00A55CCE" w:rsidP="00A55CCE">
      <w:pPr>
        <w:pStyle w:val="NoSpacing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Develop ways to get Business Clubs back in the school system to educate our youth at a young age </w:t>
      </w:r>
      <w:r w:rsidR="007C54F6">
        <w:rPr>
          <w:rFonts w:ascii="Tahoma" w:hAnsi="Tahoma" w:cs="Tahoma"/>
          <w:sz w:val="24"/>
          <w:szCs w:val="24"/>
        </w:rPr>
        <w:t xml:space="preserve">of </w:t>
      </w:r>
      <w:r>
        <w:rPr>
          <w:rFonts w:ascii="Tahoma" w:hAnsi="Tahoma" w:cs="Tahoma"/>
          <w:sz w:val="24"/>
          <w:szCs w:val="24"/>
        </w:rPr>
        <w:t>the importance of businesses and volunteerism.</w:t>
      </w:r>
    </w:p>
    <w:p w14:paraId="058A9378" w14:textId="546A4F23" w:rsidR="00304594" w:rsidRDefault="00304594" w:rsidP="0030459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D6AD97E" w14:textId="4A391F53" w:rsidR="00304594" w:rsidRDefault="00304594" w:rsidP="0030459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attendees were asked to develop possible younger participants.  If they know of a possible candidate, contact them, tell then about the SET effort and then let Jerry Huffman at </w:t>
      </w:r>
      <w:hyperlink r:id="rId8" w:history="1">
        <w:r w:rsidRPr="00AF03FC">
          <w:rPr>
            <w:rStyle w:val="Hyperlink"/>
            <w:rFonts w:ascii="Tahoma" w:hAnsi="Tahoma" w:cs="Tahoma"/>
            <w:sz w:val="24"/>
            <w:szCs w:val="24"/>
          </w:rPr>
          <w:t>jerryhuffman44@outlook.com</w:t>
        </w:r>
      </w:hyperlink>
      <w:r>
        <w:rPr>
          <w:rFonts w:ascii="Tahoma" w:hAnsi="Tahoma" w:cs="Tahoma"/>
          <w:sz w:val="24"/>
          <w:szCs w:val="24"/>
        </w:rPr>
        <w:t xml:space="preserve"> know so they can be added to the invitation list.</w:t>
      </w:r>
    </w:p>
    <w:p w14:paraId="62FED639" w14:textId="6E3958C0" w:rsidR="00A55CCE" w:rsidRDefault="00A55CCE" w:rsidP="004B474E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F0C6A12" w14:textId="77777777" w:rsidR="00D91EA4" w:rsidRPr="00D91EA4" w:rsidRDefault="00D91EA4" w:rsidP="004B474E">
      <w:pPr>
        <w:pStyle w:val="NoSpacing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D91EA4">
        <w:rPr>
          <w:rFonts w:ascii="Tahoma" w:hAnsi="Tahoma" w:cs="Tahoma"/>
          <w:b/>
          <w:sz w:val="28"/>
          <w:szCs w:val="28"/>
          <w:u w:val="single"/>
        </w:rPr>
        <w:t>DATA PRESENTED:</w:t>
      </w:r>
    </w:p>
    <w:p w14:paraId="290EBA95" w14:textId="226DF2E8" w:rsidR="00A55CCE" w:rsidRDefault="00A55CCE" w:rsidP="004B474E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Group was presented data showing Change of Establishments 2000-2013.  Definition of Company Stages was as follows:</w:t>
      </w:r>
    </w:p>
    <w:p w14:paraId="367F5C94" w14:textId="16F1507D" w:rsidR="00A55CCE" w:rsidRDefault="007C54F6" w:rsidP="007C54F6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Stage </w:t>
      </w:r>
      <w:r w:rsidR="00A55CCE" w:rsidRPr="00A55CCE">
        <w:rPr>
          <w:rFonts w:ascii="Tahoma" w:hAnsi="Tahoma" w:cs="Tahoma"/>
          <w:sz w:val="24"/>
          <w:szCs w:val="24"/>
        </w:rPr>
        <w:t xml:space="preserve">0 </w:t>
      </w:r>
      <w:r w:rsidR="00A55CCE">
        <w:rPr>
          <w:rFonts w:ascii="Tahoma" w:hAnsi="Tahoma" w:cs="Tahoma"/>
          <w:sz w:val="24"/>
          <w:szCs w:val="24"/>
        </w:rPr>
        <w:t>– Self Employed</w:t>
      </w:r>
    </w:p>
    <w:p w14:paraId="6C88709C" w14:textId="2F606CCD" w:rsidR="00A55CCE" w:rsidRPr="00A55CCE" w:rsidRDefault="007C54F6" w:rsidP="007C54F6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Stage</w:t>
      </w:r>
      <w:r w:rsidRPr="00A55CCE">
        <w:rPr>
          <w:rFonts w:ascii="Tahoma" w:hAnsi="Tahoma" w:cs="Tahoma"/>
          <w:sz w:val="24"/>
          <w:szCs w:val="24"/>
        </w:rPr>
        <w:t xml:space="preserve"> </w:t>
      </w:r>
      <w:r w:rsidR="00A55CCE" w:rsidRPr="00A55CC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 – 2-9 employees</w:t>
      </w:r>
    </w:p>
    <w:p w14:paraId="4954F6CD" w14:textId="7AC573BC" w:rsidR="00A55CCE" w:rsidRPr="00A55CCE" w:rsidRDefault="007C54F6" w:rsidP="007C54F6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Stage</w:t>
      </w:r>
      <w:r w:rsidRPr="00A55CCE">
        <w:rPr>
          <w:rFonts w:ascii="Tahoma" w:hAnsi="Tahoma" w:cs="Tahoma"/>
          <w:sz w:val="24"/>
          <w:szCs w:val="24"/>
        </w:rPr>
        <w:t xml:space="preserve"> </w:t>
      </w:r>
      <w:r w:rsidR="00A55CCE" w:rsidRPr="00A55CCE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– 10-99 employees</w:t>
      </w:r>
    </w:p>
    <w:p w14:paraId="5B8CE020" w14:textId="0F0995FA" w:rsidR="00A55CCE" w:rsidRPr="00A55CCE" w:rsidRDefault="007C54F6" w:rsidP="007C54F6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Stage</w:t>
      </w:r>
      <w:r w:rsidRPr="00A55CCE">
        <w:rPr>
          <w:rFonts w:ascii="Tahoma" w:hAnsi="Tahoma" w:cs="Tahoma"/>
          <w:sz w:val="24"/>
          <w:szCs w:val="24"/>
        </w:rPr>
        <w:t xml:space="preserve"> </w:t>
      </w:r>
      <w:r w:rsidR="00A55CCE" w:rsidRPr="00A55CCE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– 100-499 employees</w:t>
      </w:r>
    </w:p>
    <w:p w14:paraId="165DB97D" w14:textId="1F1DAA11" w:rsidR="00A55CCE" w:rsidRDefault="007C54F6" w:rsidP="007C54F6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Stage</w:t>
      </w:r>
      <w:r w:rsidRPr="00A55CCE">
        <w:rPr>
          <w:rFonts w:ascii="Tahoma" w:hAnsi="Tahoma" w:cs="Tahoma"/>
          <w:sz w:val="24"/>
          <w:szCs w:val="24"/>
        </w:rPr>
        <w:t xml:space="preserve"> </w:t>
      </w:r>
      <w:r w:rsidR="00A55CCE" w:rsidRPr="00A55CCE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– 500+ employees</w:t>
      </w:r>
    </w:p>
    <w:p w14:paraId="50121F53" w14:textId="77777777" w:rsidR="00D91EA4" w:rsidRDefault="00D91EA4" w:rsidP="00D91EA4">
      <w:pPr>
        <w:pStyle w:val="NoSpacing"/>
        <w:ind w:left="720"/>
        <w:jc w:val="both"/>
        <w:rPr>
          <w:rFonts w:ascii="Tahoma" w:hAnsi="Tahoma" w:cs="Tahoma"/>
          <w:sz w:val="24"/>
          <w:szCs w:val="24"/>
        </w:rPr>
      </w:pPr>
    </w:p>
    <w:p w14:paraId="5CA2090F" w14:textId="72849CB5" w:rsidR="007C54F6" w:rsidRDefault="007C54F6" w:rsidP="00A55CCE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D91EA4">
        <w:rPr>
          <w:rFonts w:ascii="Tahoma" w:hAnsi="Tahoma" w:cs="Tahoma"/>
          <w:b/>
          <w:sz w:val="24"/>
          <w:szCs w:val="24"/>
        </w:rPr>
        <w:t>Data showed the following</w:t>
      </w:r>
      <w:r>
        <w:rPr>
          <w:rFonts w:ascii="Tahoma" w:hAnsi="Tahoma" w:cs="Tahoma"/>
          <w:sz w:val="24"/>
          <w:szCs w:val="24"/>
        </w:rPr>
        <w:t>:</w:t>
      </w:r>
    </w:p>
    <w:p w14:paraId="647CC6DC" w14:textId="72A87E59" w:rsidR="007C54F6" w:rsidRDefault="007C54F6" w:rsidP="007C54F6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increase in the total number of businesses – up 35%, with the increase in Stages 1 and 2</w:t>
      </w:r>
    </w:p>
    <w:p w14:paraId="45040502" w14:textId="1A842043" w:rsidR="007C54F6" w:rsidRPr="00D91EA4" w:rsidRDefault="007C54F6" w:rsidP="007C54F6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decline in jobs in Stages 3 (down -8%) and </w:t>
      </w:r>
      <w:r w:rsidR="00D91EA4">
        <w:rPr>
          <w:rFonts w:ascii="Tahoma" w:hAnsi="Tahoma" w:cs="Tahoma"/>
          <w:sz w:val="24"/>
          <w:szCs w:val="24"/>
        </w:rPr>
        <w:t xml:space="preserve">Stage </w:t>
      </w:r>
      <w:r>
        <w:rPr>
          <w:rFonts w:ascii="Tahoma" w:hAnsi="Tahoma" w:cs="Tahoma"/>
          <w:sz w:val="24"/>
          <w:szCs w:val="24"/>
        </w:rPr>
        <w:t xml:space="preserve">4 (down -28%) – </w:t>
      </w:r>
      <w:r w:rsidRPr="00D91EA4">
        <w:rPr>
          <w:rFonts w:ascii="Tahoma" w:hAnsi="Tahoma" w:cs="Tahoma"/>
          <w:i/>
          <w:sz w:val="24"/>
          <w:szCs w:val="24"/>
        </w:rPr>
        <w:t>primarily manufacturing.</w:t>
      </w:r>
    </w:p>
    <w:p w14:paraId="3B8B50C9" w14:textId="0989D737" w:rsidR="007C54F6" w:rsidRPr="00D91EA4" w:rsidRDefault="007C54F6" w:rsidP="007C54F6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decline in sales in Stage all stages – down -27% for all businesses with the largest decline in Stage 4 (do</w:t>
      </w:r>
      <w:r w:rsidR="00D91EA4">
        <w:rPr>
          <w:rFonts w:ascii="Tahoma" w:hAnsi="Tahoma" w:cs="Tahoma"/>
          <w:sz w:val="24"/>
          <w:szCs w:val="24"/>
        </w:rPr>
        <w:t>wn -47.1%</w:t>
      </w:r>
      <w:r>
        <w:rPr>
          <w:rFonts w:ascii="Tahoma" w:hAnsi="Tahoma" w:cs="Tahoma"/>
          <w:sz w:val="24"/>
          <w:szCs w:val="24"/>
        </w:rPr>
        <w:t>)</w:t>
      </w:r>
      <w:r w:rsidR="00D91EA4">
        <w:rPr>
          <w:rFonts w:ascii="Tahoma" w:hAnsi="Tahoma" w:cs="Tahoma"/>
          <w:sz w:val="24"/>
          <w:szCs w:val="24"/>
        </w:rPr>
        <w:t xml:space="preserve">. </w:t>
      </w:r>
      <w:r w:rsidR="00D91EA4" w:rsidRPr="00D91EA4">
        <w:rPr>
          <w:rFonts w:ascii="Tahoma" w:hAnsi="Tahoma" w:cs="Tahoma"/>
          <w:i/>
          <w:sz w:val="24"/>
          <w:szCs w:val="24"/>
        </w:rPr>
        <w:t>Primarily due to loss of manufacturing jobs in the region</w:t>
      </w:r>
      <w:r w:rsidR="00D91EA4">
        <w:rPr>
          <w:rFonts w:ascii="Tahoma" w:hAnsi="Tahoma" w:cs="Tahoma"/>
          <w:i/>
          <w:sz w:val="24"/>
          <w:szCs w:val="24"/>
        </w:rPr>
        <w:t>.</w:t>
      </w:r>
    </w:p>
    <w:p w14:paraId="2457F6D8" w14:textId="5212B801" w:rsidR="007C54F6" w:rsidRPr="00D91EA4" w:rsidRDefault="007C54F6" w:rsidP="007C54F6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Largest increase in jobs during that period was Oil and Gas – up 57%.  </w:t>
      </w:r>
      <w:r w:rsidRPr="00D91EA4">
        <w:rPr>
          <w:rFonts w:ascii="Tahoma" w:hAnsi="Tahoma" w:cs="Tahoma"/>
          <w:i/>
          <w:sz w:val="24"/>
          <w:szCs w:val="24"/>
        </w:rPr>
        <w:t xml:space="preserve">With the volatility in that sector we know that is </w:t>
      </w:r>
      <w:r w:rsidR="00D91EA4" w:rsidRPr="00D91EA4">
        <w:rPr>
          <w:rFonts w:ascii="Tahoma" w:hAnsi="Tahoma" w:cs="Tahoma"/>
          <w:i/>
          <w:sz w:val="24"/>
          <w:szCs w:val="24"/>
        </w:rPr>
        <w:t xml:space="preserve">significantly </w:t>
      </w:r>
      <w:r w:rsidRPr="00D91EA4">
        <w:rPr>
          <w:rFonts w:ascii="Tahoma" w:hAnsi="Tahoma" w:cs="Tahoma"/>
          <w:i/>
          <w:sz w:val="24"/>
          <w:szCs w:val="24"/>
        </w:rPr>
        <w:t>down in 2016.</w:t>
      </w:r>
    </w:p>
    <w:p w14:paraId="30209E76" w14:textId="60528F60" w:rsidR="007C54F6" w:rsidRDefault="007C54F6" w:rsidP="007C54F6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Management of Companies &amp; Enterprises was down -18% from 2009, manufacturing down -6% same period.</w:t>
      </w:r>
      <w:r w:rsidR="00D91EA4">
        <w:rPr>
          <w:rFonts w:ascii="Tahoma" w:hAnsi="Tahoma" w:cs="Tahoma"/>
          <w:sz w:val="24"/>
          <w:szCs w:val="24"/>
        </w:rPr>
        <w:t xml:space="preserve">  </w:t>
      </w:r>
      <w:r w:rsidR="00D91EA4" w:rsidRPr="00D91EA4">
        <w:rPr>
          <w:rFonts w:ascii="Tahoma" w:hAnsi="Tahoma" w:cs="Tahoma"/>
          <w:i/>
          <w:sz w:val="24"/>
          <w:szCs w:val="24"/>
        </w:rPr>
        <w:t>Again, due to loss of manufacturing jobs</w:t>
      </w:r>
      <w:r w:rsidR="00D91EA4">
        <w:rPr>
          <w:rFonts w:ascii="Tahoma" w:hAnsi="Tahoma" w:cs="Tahoma"/>
          <w:i/>
          <w:sz w:val="24"/>
          <w:szCs w:val="24"/>
        </w:rPr>
        <w:t>.</w:t>
      </w:r>
    </w:p>
    <w:p w14:paraId="5A532E84" w14:textId="16831E37" w:rsidR="00D91EA4" w:rsidRDefault="00D91EA4" w:rsidP="00D91EA4">
      <w:pPr>
        <w:pStyle w:val="NoSpacing"/>
        <w:jc w:val="both"/>
        <w:rPr>
          <w:rFonts w:ascii="Tahoma" w:hAnsi="Tahoma" w:cs="Tahoma"/>
          <w:i/>
          <w:sz w:val="24"/>
          <w:szCs w:val="24"/>
        </w:rPr>
      </w:pPr>
    </w:p>
    <w:p w14:paraId="3F2AE970" w14:textId="129D7796" w:rsidR="00D91EA4" w:rsidRPr="00D91EA4" w:rsidRDefault="00D91EA4" w:rsidP="00D91EA4">
      <w:pPr>
        <w:pStyle w:val="NoSpacing"/>
        <w:jc w:val="both"/>
        <w:rPr>
          <w:rFonts w:ascii="Tahoma" w:hAnsi="Tahoma" w:cs="Tahoma"/>
          <w:b/>
          <w:i/>
          <w:sz w:val="24"/>
          <w:szCs w:val="24"/>
        </w:rPr>
      </w:pPr>
      <w:r w:rsidRPr="00D91EA4">
        <w:rPr>
          <w:rFonts w:ascii="Tahoma" w:hAnsi="Tahoma" w:cs="Tahoma"/>
          <w:b/>
          <w:i/>
          <w:sz w:val="24"/>
          <w:szCs w:val="24"/>
        </w:rPr>
        <w:t>What we noticed:</w:t>
      </w:r>
    </w:p>
    <w:p w14:paraId="3E0181D8" w14:textId="3450D23D" w:rsidR="00D91EA4" w:rsidRDefault="00D91EA4" w:rsidP="00D91EA4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While we have more establishments, wages are lower</w:t>
      </w:r>
    </w:p>
    <w:p w14:paraId="1B9E4FF2" w14:textId="12A9A700" w:rsidR="00D91EA4" w:rsidRDefault="00D91EA4" w:rsidP="00D91EA4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We are seeing more small business start-ups</w:t>
      </w:r>
      <w:r w:rsidR="006F65D9">
        <w:rPr>
          <w:rFonts w:ascii="Tahoma" w:hAnsi="Tahoma" w:cs="Tahoma"/>
          <w:i/>
          <w:sz w:val="24"/>
          <w:szCs w:val="24"/>
        </w:rPr>
        <w:t>, retail chain</w:t>
      </w:r>
      <w:r>
        <w:rPr>
          <w:rFonts w:ascii="Tahoma" w:hAnsi="Tahoma" w:cs="Tahoma"/>
          <w:i/>
          <w:sz w:val="24"/>
          <w:szCs w:val="24"/>
        </w:rPr>
        <w:t xml:space="preserve"> stores and a few small manufacturing firms.</w:t>
      </w:r>
    </w:p>
    <w:p w14:paraId="32E3317A" w14:textId="2A56C969" w:rsidR="00D91EA4" w:rsidRPr="00D91EA4" w:rsidRDefault="00D91EA4" w:rsidP="00D91EA4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We have lost </w:t>
      </w:r>
      <w:r w:rsidR="006F65D9">
        <w:rPr>
          <w:rFonts w:ascii="Tahoma" w:hAnsi="Tahoma" w:cs="Tahoma"/>
          <w:i/>
          <w:sz w:val="24"/>
          <w:szCs w:val="24"/>
        </w:rPr>
        <w:t xml:space="preserve">a lot of </w:t>
      </w:r>
      <w:r>
        <w:rPr>
          <w:rFonts w:ascii="Tahoma" w:hAnsi="Tahoma" w:cs="Tahoma"/>
          <w:i/>
          <w:sz w:val="24"/>
          <w:szCs w:val="24"/>
        </w:rPr>
        <w:t>large manufacturing (GE from 1800 down to 300, Paper Mill closed loss of 600+, Loss of large foundry – loss of 400 jobs)</w:t>
      </w:r>
    </w:p>
    <w:p w14:paraId="20CD381E" w14:textId="77777777" w:rsidR="002841D5" w:rsidRDefault="002841D5" w:rsidP="00C2153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BEE8919" w14:textId="1601B430" w:rsidR="002841D5" w:rsidRPr="006F65D9" w:rsidRDefault="00D91EA4" w:rsidP="00C21535">
      <w:pPr>
        <w:pStyle w:val="NoSpacing"/>
        <w:jc w:val="both"/>
        <w:rPr>
          <w:rFonts w:ascii="Tahoma" w:hAnsi="Tahoma" w:cs="Tahoma"/>
          <w:sz w:val="24"/>
          <w:szCs w:val="24"/>
          <w:u w:val="single"/>
        </w:rPr>
      </w:pPr>
      <w:r w:rsidRPr="006F65D9">
        <w:rPr>
          <w:rFonts w:ascii="Tahoma" w:hAnsi="Tahoma" w:cs="Tahoma"/>
          <w:b/>
          <w:sz w:val="24"/>
          <w:szCs w:val="24"/>
          <w:u w:val="single"/>
        </w:rPr>
        <w:t xml:space="preserve">LIST OF EXISTING </w:t>
      </w:r>
      <w:r w:rsidR="00FD055E" w:rsidRPr="006F65D9">
        <w:rPr>
          <w:rFonts w:ascii="Tahoma" w:hAnsi="Tahoma" w:cs="Tahoma"/>
          <w:b/>
          <w:sz w:val="24"/>
          <w:szCs w:val="24"/>
          <w:u w:val="single"/>
        </w:rPr>
        <w:t>JOB SECTORS</w:t>
      </w:r>
      <w:r w:rsidRPr="006F65D9">
        <w:rPr>
          <w:rFonts w:ascii="Tahoma" w:hAnsi="Tahoma" w:cs="Tahoma"/>
          <w:b/>
          <w:sz w:val="24"/>
          <w:szCs w:val="24"/>
          <w:u w:val="single"/>
        </w:rPr>
        <w:t xml:space="preserve"> IN THE AREA:</w:t>
      </w:r>
    </w:p>
    <w:p w14:paraId="7E93FD1E" w14:textId="05F219BF" w:rsidR="00FD055E" w:rsidRDefault="00D91EA4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Group was asked to begin listing of what was currently available in the region.  Areas mentioned inc</w:t>
      </w:r>
      <w:r w:rsidR="00FD055E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uded:</w:t>
      </w:r>
    </w:p>
    <w:p w14:paraId="54237FAF" w14:textId="77777777" w:rsidR="006F65D9" w:rsidRDefault="006F65D9" w:rsidP="00D91EA4">
      <w:pPr>
        <w:pStyle w:val="NoSpacing"/>
        <w:jc w:val="both"/>
        <w:rPr>
          <w:rFonts w:ascii="Tahoma" w:hAnsi="Tahoma" w:cs="Tahoma"/>
          <w:sz w:val="24"/>
          <w:szCs w:val="24"/>
        </w:rPr>
        <w:sectPr w:rsidR="006F65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A6CA2" w14:textId="0B68F249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Education</w:t>
      </w:r>
    </w:p>
    <w:p w14:paraId="23915D6C" w14:textId="49C7E253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Timber</w:t>
      </w:r>
      <w:r w:rsidR="006F65D9">
        <w:rPr>
          <w:rFonts w:ascii="Tahoma" w:hAnsi="Tahoma" w:cs="Tahoma"/>
          <w:sz w:val="24"/>
          <w:szCs w:val="24"/>
        </w:rPr>
        <w:t>/Wood Products</w:t>
      </w:r>
    </w:p>
    <w:p w14:paraId="710EEDBA" w14:textId="6349C2AA" w:rsidR="00FD055E" w:rsidRDefault="006F65D9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Grocery/</w:t>
      </w:r>
      <w:r w:rsidR="00FD055E">
        <w:rPr>
          <w:rFonts w:ascii="Tahoma" w:hAnsi="Tahoma" w:cs="Tahoma"/>
          <w:sz w:val="24"/>
          <w:szCs w:val="24"/>
        </w:rPr>
        <w:t>Retail</w:t>
      </w:r>
    </w:p>
    <w:p w14:paraId="2B6889A1" w14:textId="14427261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Poultry</w:t>
      </w:r>
    </w:p>
    <w:p w14:paraId="542AC01D" w14:textId="0FC261A8" w:rsidR="006F65D9" w:rsidRDefault="006F65D9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Services</w:t>
      </w:r>
    </w:p>
    <w:p w14:paraId="2F291651" w14:textId="49121EAF" w:rsidR="006F65D9" w:rsidRDefault="006F65D9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Schools</w:t>
      </w:r>
    </w:p>
    <w:p w14:paraId="21B78756" w14:textId="5A9170CE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Corrections</w:t>
      </w:r>
    </w:p>
    <w:p w14:paraId="18A17856" w14:textId="4163F1B9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Forest Products</w:t>
      </w:r>
    </w:p>
    <w:p w14:paraId="323D0D17" w14:textId="1DE2F11F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Tourism</w:t>
      </w:r>
    </w:p>
    <w:p w14:paraId="26490642" w14:textId="3AE0D106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Utilities</w:t>
      </w:r>
    </w:p>
    <w:p w14:paraId="5DBF9A5C" w14:textId="43C49835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Oil and Gas</w:t>
      </w:r>
    </w:p>
    <w:p w14:paraId="680FF0F5" w14:textId="2EFA0084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Transportation</w:t>
      </w:r>
    </w:p>
    <w:p w14:paraId="200C0BB8" w14:textId="2DC7FC87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Construction</w:t>
      </w:r>
    </w:p>
    <w:p w14:paraId="6C2F8F0C" w14:textId="4D8C319D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Health</w:t>
      </w:r>
    </w:p>
    <w:p w14:paraId="16584195" w14:textId="55CE078A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 and Regional Government</w:t>
      </w:r>
    </w:p>
    <w:p w14:paraId="5C0419DD" w14:textId="0E5B8582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Banking/Financial</w:t>
      </w:r>
    </w:p>
    <w:p w14:paraId="681D8146" w14:textId="47F29162" w:rsidR="00FD055E" w:rsidRDefault="00FD055E" w:rsidP="006F65D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Food Processing</w:t>
      </w:r>
    </w:p>
    <w:p w14:paraId="4B4C4BF9" w14:textId="77777777" w:rsidR="006F65D9" w:rsidRDefault="006F65D9" w:rsidP="00D91EA4">
      <w:pPr>
        <w:pStyle w:val="NoSpacing"/>
        <w:jc w:val="both"/>
        <w:rPr>
          <w:rFonts w:ascii="Tahoma" w:hAnsi="Tahoma" w:cs="Tahoma"/>
          <w:sz w:val="24"/>
          <w:szCs w:val="24"/>
        </w:rPr>
        <w:sectPr w:rsidR="006F65D9" w:rsidSect="006F6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C036BE" w14:textId="70E63A02" w:rsidR="00FD055E" w:rsidRDefault="00FD055E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8596028" w14:textId="1EC9DDD1" w:rsidR="00FD055E" w:rsidRDefault="00FD055E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Group was then asked to develop a list of possible “clusters”</w:t>
      </w:r>
      <w:r w:rsidR="006F65D9">
        <w:rPr>
          <w:rFonts w:ascii="Tahoma" w:hAnsi="Tahoma" w:cs="Tahoma"/>
          <w:sz w:val="24"/>
          <w:szCs w:val="24"/>
        </w:rPr>
        <w:t xml:space="preserve"> which might fit our region.  The potential list was as follows:</w:t>
      </w:r>
    </w:p>
    <w:p w14:paraId="185E20B2" w14:textId="77777777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  <w:sectPr w:rsidR="006F65D9" w:rsidSect="006F65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F6ABA" w14:textId="667E5A61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Machinery Manufacturing</w:t>
      </w:r>
    </w:p>
    <w:p w14:paraId="1625321C" w14:textId="408DA7DF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Arts and Tourism</w:t>
      </w:r>
    </w:p>
    <w:p w14:paraId="156DE5AA" w14:textId="2240C8C1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Transportation</w:t>
      </w:r>
    </w:p>
    <w:p w14:paraId="2A626809" w14:textId="626DE3EC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Water Based Manufacturing</w:t>
      </w:r>
    </w:p>
    <w:p w14:paraId="2CCDB013" w14:textId="12DAE21A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Government</w:t>
      </w:r>
    </w:p>
    <w:p w14:paraId="7220A881" w14:textId="144BD7F7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&amp; Financial Services</w:t>
      </w:r>
    </w:p>
    <w:p w14:paraId="2665005C" w14:textId="3EB5AF32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Defense &amp; security</w:t>
      </w:r>
    </w:p>
    <w:p w14:paraId="5B0EF7BD" w14:textId="519E1151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Biomedical</w:t>
      </w:r>
    </w:p>
    <w:p w14:paraId="380B3594" w14:textId="7AE58D88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Plastics Manufacturing</w:t>
      </w:r>
    </w:p>
    <w:p w14:paraId="5373A5B2" w14:textId="62BB9A49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Forest Products</w:t>
      </w:r>
    </w:p>
    <w:p w14:paraId="521AC918" w14:textId="6D7853C8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Poultry</w:t>
      </w:r>
    </w:p>
    <w:p w14:paraId="3C33204F" w14:textId="197D27B7" w:rsidR="006F65D9" w:rsidRDefault="006F65D9" w:rsidP="006F65D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Energy Support</w:t>
      </w:r>
    </w:p>
    <w:p w14:paraId="4FD0FAA1" w14:textId="77777777" w:rsidR="006F65D9" w:rsidRDefault="006F65D9" w:rsidP="006F65D9">
      <w:pPr>
        <w:pStyle w:val="NoSpacing"/>
        <w:jc w:val="both"/>
        <w:rPr>
          <w:rFonts w:ascii="Tahoma" w:hAnsi="Tahoma" w:cs="Tahoma"/>
          <w:sz w:val="24"/>
          <w:szCs w:val="24"/>
        </w:rPr>
        <w:sectPr w:rsidR="006F65D9" w:rsidSect="006F6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69513F" w14:textId="6E18FDE4" w:rsidR="006F65D9" w:rsidRDefault="006F65D9" w:rsidP="006F65D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2BD0735" w14:textId="323E1E27" w:rsidR="006F65D9" w:rsidRDefault="006F65D9" w:rsidP="006F65D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Marilyn Hartsook reviewed occupations in the region from Workforce Solutions data.  Data showed STEM occupations lower than rest of state, with the need for STEM related jobs increasing – in manufacturing, biomedical, construction and transportation.</w:t>
      </w:r>
    </w:p>
    <w:p w14:paraId="14179670" w14:textId="67F2F91D" w:rsidR="006F65D9" w:rsidRDefault="006F65D9" w:rsidP="006F65D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F4BB0BD" w14:textId="7F8D924C" w:rsidR="006F65D9" w:rsidRPr="006F65D9" w:rsidRDefault="006F65D9" w:rsidP="006F65D9">
      <w:pPr>
        <w:pStyle w:val="NoSpacing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FINAL ANALYSIS:</w:t>
      </w:r>
    </w:p>
    <w:p w14:paraId="46BFB593" w14:textId="5F736CE4" w:rsidR="006F65D9" w:rsidRDefault="006F65D9" w:rsidP="006F65D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polling the group</w:t>
      </w:r>
      <w:r w:rsidR="0030459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the following excel chart o</w:t>
      </w:r>
      <w:r w:rsidR="00304594">
        <w:rPr>
          <w:rFonts w:ascii="Tahoma" w:hAnsi="Tahoma" w:cs="Tahoma"/>
          <w:sz w:val="24"/>
          <w:szCs w:val="24"/>
        </w:rPr>
        <w:t>utlines areas of clusters identified:</w:t>
      </w:r>
    </w:p>
    <w:p w14:paraId="236997F4" w14:textId="649A41C3" w:rsidR="00304594" w:rsidRDefault="00304594" w:rsidP="006F65D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CD9B9F3" w14:textId="4C463AE8" w:rsidR="00304594" w:rsidRDefault="00385EE6" w:rsidP="006F65D9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385EE6">
        <w:rPr>
          <w:noProof/>
        </w:rPr>
        <w:drawing>
          <wp:inline distT="0" distB="0" distL="0" distR="0" wp14:anchorId="39795BAE" wp14:editId="462F36D3">
            <wp:extent cx="6217920" cy="225780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25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5862" w14:textId="48B18176" w:rsidR="002841D5" w:rsidRDefault="00D91EA4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0A61AE20" w14:textId="524085E1" w:rsidR="00304594" w:rsidRDefault="00304594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following clusters in orange will be detailed further at the next SET Session – listed on the chart in yellow - </w:t>
      </w:r>
      <w:r w:rsidRPr="00304594">
        <w:rPr>
          <w:rFonts w:ascii="Tahoma" w:hAnsi="Tahoma" w:cs="Tahoma"/>
          <w:b/>
          <w:sz w:val="24"/>
          <w:szCs w:val="24"/>
        </w:rPr>
        <w:t>ARTS AND T</w:t>
      </w:r>
      <w:r>
        <w:rPr>
          <w:rFonts w:ascii="Tahoma" w:hAnsi="Tahoma" w:cs="Tahoma"/>
          <w:b/>
          <w:sz w:val="24"/>
          <w:szCs w:val="24"/>
        </w:rPr>
        <w:t>OURISM, WATER BASED MANUFACTURI</w:t>
      </w:r>
      <w:r w:rsidRPr="00304594">
        <w:rPr>
          <w:rFonts w:ascii="Tahoma" w:hAnsi="Tahoma" w:cs="Tahoma"/>
          <w:b/>
          <w:sz w:val="24"/>
          <w:szCs w:val="24"/>
        </w:rPr>
        <w:t>NG AND FOREST PRODUCTS</w:t>
      </w:r>
      <w:r w:rsidR="00385EE6">
        <w:rPr>
          <w:rFonts w:ascii="Tahoma" w:hAnsi="Tahoma" w:cs="Tahoma"/>
          <w:sz w:val="24"/>
          <w:szCs w:val="24"/>
        </w:rPr>
        <w:t>.  Additionally, listed in or</w:t>
      </w:r>
      <w:r>
        <w:rPr>
          <w:rFonts w:ascii="Tahoma" w:hAnsi="Tahoma" w:cs="Tahoma"/>
          <w:sz w:val="24"/>
          <w:szCs w:val="24"/>
        </w:rPr>
        <w:t>ange, Machinery/Manufacturing and Food Processing/Ag could be looked at as well.</w:t>
      </w:r>
    </w:p>
    <w:p w14:paraId="5CC065C8" w14:textId="01042FA4" w:rsidR="00304594" w:rsidRDefault="00304594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8A44E4B" w14:textId="66F56A2E" w:rsidR="00304594" w:rsidRPr="00304594" w:rsidRDefault="00304594" w:rsidP="00D91EA4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304594">
        <w:rPr>
          <w:rFonts w:ascii="Tahoma" w:hAnsi="Tahoma" w:cs="Tahoma"/>
          <w:b/>
          <w:sz w:val="24"/>
          <w:szCs w:val="24"/>
        </w:rPr>
        <w:t>Next SET Session will be on the Stephen F. Austin University campus, Tuesday, July 19</w:t>
      </w:r>
      <w:r w:rsidRPr="00304594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304594">
        <w:rPr>
          <w:rFonts w:ascii="Tahoma" w:hAnsi="Tahoma" w:cs="Tahoma"/>
          <w:b/>
          <w:sz w:val="24"/>
          <w:szCs w:val="24"/>
        </w:rPr>
        <w:t>, building location to be decided later.</w:t>
      </w:r>
    </w:p>
    <w:p w14:paraId="6FF759F3" w14:textId="6B1381F2" w:rsidR="00304594" w:rsidRDefault="00304594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66D132D" w14:textId="6B560E67" w:rsidR="00304594" w:rsidRDefault="00304594" w:rsidP="00D91EA4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Again:  All attendees were asked to develop possible younger participants.  If they know of a possible candidate, contact them, tell then about the SET effort and then let Jerry Huffman at </w:t>
      </w:r>
      <w:hyperlink r:id="rId10" w:history="1">
        <w:r w:rsidRPr="00AF03FC">
          <w:rPr>
            <w:rStyle w:val="Hyperlink"/>
            <w:rFonts w:ascii="Tahoma" w:hAnsi="Tahoma" w:cs="Tahoma"/>
            <w:sz w:val="24"/>
            <w:szCs w:val="24"/>
          </w:rPr>
          <w:t>jerryhuffman44@outlook.com</w:t>
        </w:r>
      </w:hyperlink>
      <w:r>
        <w:rPr>
          <w:rFonts w:ascii="Tahoma" w:hAnsi="Tahoma" w:cs="Tahoma"/>
          <w:sz w:val="24"/>
          <w:szCs w:val="24"/>
        </w:rPr>
        <w:t xml:space="preserve"> know so they can be added to the invitation list.</w:t>
      </w:r>
    </w:p>
    <w:sectPr w:rsidR="00304594" w:rsidSect="00304594">
      <w:type w:val="continuous"/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798"/>
    <w:multiLevelType w:val="hybridMultilevel"/>
    <w:tmpl w:val="1140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A59"/>
    <w:multiLevelType w:val="hybridMultilevel"/>
    <w:tmpl w:val="41582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335F1"/>
    <w:multiLevelType w:val="hybridMultilevel"/>
    <w:tmpl w:val="31946CE0"/>
    <w:lvl w:ilvl="0" w:tplc="C78CF7C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0FCB"/>
    <w:multiLevelType w:val="hybridMultilevel"/>
    <w:tmpl w:val="242CF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765E"/>
    <w:multiLevelType w:val="hybridMultilevel"/>
    <w:tmpl w:val="773E012E"/>
    <w:lvl w:ilvl="0" w:tplc="C78CF7C8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362E"/>
    <w:multiLevelType w:val="hybridMultilevel"/>
    <w:tmpl w:val="8458C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7F67"/>
    <w:multiLevelType w:val="hybridMultilevel"/>
    <w:tmpl w:val="AC62A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1A60"/>
    <w:multiLevelType w:val="hybridMultilevel"/>
    <w:tmpl w:val="20BE9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1C60"/>
    <w:multiLevelType w:val="hybridMultilevel"/>
    <w:tmpl w:val="88AE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30CE8"/>
    <w:multiLevelType w:val="hybridMultilevel"/>
    <w:tmpl w:val="BAA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BC"/>
    <w:multiLevelType w:val="hybridMultilevel"/>
    <w:tmpl w:val="0928A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6C07"/>
    <w:multiLevelType w:val="hybridMultilevel"/>
    <w:tmpl w:val="22A8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C2A0B"/>
    <w:multiLevelType w:val="hybridMultilevel"/>
    <w:tmpl w:val="62085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E22D1"/>
    <w:multiLevelType w:val="hybridMultilevel"/>
    <w:tmpl w:val="C2B29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D3CCE"/>
    <w:multiLevelType w:val="hybridMultilevel"/>
    <w:tmpl w:val="CFF20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46BDC"/>
    <w:multiLevelType w:val="hybridMultilevel"/>
    <w:tmpl w:val="65C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F1A2B"/>
    <w:multiLevelType w:val="hybridMultilevel"/>
    <w:tmpl w:val="460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02E8C"/>
    <w:multiLevelType w:val="hybridMultilevel"/>
    <w:tmpl w:val="CA0A7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17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5"/>
    <w:rsid w:val="001A601B"/>
    <w:rsid w:val="001F7A10"/>
    <w:rsid w:val="002841D5"/>
    <w:rsid w:val="00304594"/>
    <w:rsid w:val="00385EE6"/>
    <w:rsid w:val="004340BF"/>
    <w:rsid w:val="004B474E"/>
    <w:rsid w:val="005A4018"/>
    <w:rsid w:val="006F65D9"/>
    <w:rsid w:val="007C54F6"/>
    <w:rsid w:val="00A268E1"/>
    <w:rsid w:val="00A55CCE"/>
    <w:rsid w:val="00AE11FE"/>
    <w:rsid w:val="00AE2DF3"/>
    <w:rsid w:val="00C21535"/>
    <w:rsid w:val="00C22524"/>
    <w:rsid w:val="00D470FD"/>
    <w:rsid w:val="00D91EA4"/>
    <w:rsid w:val="00DF7102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7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huffman44@outloo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rryhuffman44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Economics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Huffman</dc:creator>
  <cp:lastModifiedBy>Rebekka Dudensing</cp:lastModifiedBy>
  <cp:revision>2</cp:revision>
  <cp:lastPrinted>2016-07-06T16:48:00Z</cp:lastPrinted>
  <dcterms:created xsi:type="dcterms:W3CDTF">2016-07-06T17:51:00Z</dcterms:created>
  <dcterms:modified xsi:type="dcterms:W3CDTF">2016-07-06T17:51:00Z</dcterms:modified>
</cp:coreProperties>
</file>